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ind w:hanging="0"/>
        <w:rPr>
          <w:rFonts w:ascii="Cambria" w:hAnsi="Cambria"/>
          <w:b/>
          <w:b/>
          <w:szCs w:val="24"/>
          <w:highlight w:val="white"/>
        </w:rPr>
      </w:pPr>
      <w:r>
        <w:rPr>
          <w:rFonts w:ascii="Cambria" w:hAnsi="Cambria"/>
          <w:b/>
          <w:szCs w:val="24"/>
          <w:shd w:fill="FFFFFF" w:val="clear"/>
        </w:rPr>
        <w:t>Согласие на обработку персональных данных</w:t>
      </w:r>
    </w:p>
    <w:p>
      <w:pPr>
        <w:pStyle w:val="Normal"/>
        <w:ind w:hanging="1"/>
        <w:rPr>
          <w:rFonts w:ascii="Cambria" w:hAnsi="Cambria"/>
          <w:szCs w:val="24"/>
          <w:highlight w:val="white"/>
        </w:rPr>
      </w:pPr>
      <w:r>
        <w:rPr>
          <w:rFonts w:ascii="Cambria" w:hAnsi="Cambria"/>
          <w:szCs w:val="24"/>
          <w:shd w:fill="FFFFFF" w:val="clear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«УК «ТАЛАН» (ОГРН 1151841002455, ИНН 1841049359), зарегистрированным в соответствии с законодательством РФ по адресу: 426004, Удмуртская Республика, город Ижевск, ул. Ленина, дом 23, офис 205 (далее по тексту - Оператор).</w:t>
      </w:r>
    </w:p>
    <w:p>
      <w:pPr>
        <w:pStyle w:val="Normal"/>
        <w:ind w:hanging="1"/>
        <w:rPr>
          <w:rFonts w:ascii="Cambria" w:hAnsi="Cambria"/>
          <w:szCs w:val="24"/>
          <w:highlight w:val="white"/>
        </w:rPr>
      </w:pPr>
      <w:r>
        <w:rPr>
          <w:rFonts w:ascii="Cambria" w:hAnsi="Cambria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ind w:left="0" w:hanging="720"/>
        <w:rPr>
          <w:rFonts w:ascii="Cambria" w:hAnsi="Cambria"/>
          <w:szCs w:val="24"/>
          <w:highlight w:val="white"/>
        </w:rPr>
      </w:pPr>
      <w:r>
        <w:rPr>
          <w:rFonts w:ascii="Cambria" w:hAnsi="Cambria"/>
          <w:szCs w:val="24"/>
          <w:shd w:fill="FFFFFF" w:val="clear"/>
        </w:rPr>
        <w:t>Согласие дается на обработку одной, нескольких или всех категорий персональных данных, не являющихся специальными или биометрическими, предоставляемых мною, в соответствии со следующими целями:</w:t>
      </w:r>
    </w:p>
    <w:p>
      <w:pPr>
        <w:pStyle w:val="Normal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br/>
      </w:r>
    </w:p>
    <w:tbl>
      <w:tblPr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20"/>
        <w:gridCol w:w="1755"/>
        <w:gridCol w:w="1891"/>
        <w:gridCol w:w="1626"/>
        <w:gridCol w:w="1221"/>
        <w:gridCol w:w="1546"/>
      </w:tblGrid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/>
              <w:jc w:val="center"/>
              <w:rPr>
                <w:rFonts w:ascii="Cambria" w:hAnsi="Cambria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18"/>
                <w:lang w:eastAsia="ru-RU"/>
              </w:rPr>
              <w:t>Цель обработки персональных данных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/>
              <w:jc w:val="center"/>
              <w:rPr>
                <w:rFonts w:ascii="Cambria" w:hAnsi="Cambria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18"/>
                <w:lang w:eastAsia="ru-RU"/>
              </w:rPr>
              <w:t>Категория субъектов персональных данных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/>
              <w:jc w:val="center"/>
              <w:rPr>
                <w:rFonts w:ascii="Cambria" w:hAnsi="Cambria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18"/>
                <w:lang w:eastAsia="ru-RU"/>
              </w:rPr>
              <w:t>Персональные данные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/>
              <w:jc w:val="center"/>
              <w:rPr>
                <w:rFonts w:ascii="Cambria" w:hAnsi="Cambria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18"/>
                <w:lang w:eastAsia="ru-RU"/>
              </w:rPr>
              <w:t>Срок обработки и хранения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/>
              <w:jc w:val="center"/>
              <w:rPr>
                <w:rFonts w:ascii="Cambria" w:hAnsi="Cambria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18"/>
                <w:lang w:eastAsia="ru-RU"/>
              </w:rPr>
              <w:t>Способ обработки и хранения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/>
              <w:jc w:val="center"/>
              <w:rPr>
                <w:rFonts w:ascii="Cambria" w:hAnsi="Cambria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18"/>
                <w:lang w:eastAsia="ru-RU"/>
              </w:rPr>
              <w:t>Порядок уничтожения</w:t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ru-RU"/>
              </w:rPr>
              <w:t>Обеспечение работы сайта/мобильного приложения, в том числе для: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корректного функционирования сайта, программного обеспечения, сервисов и услуг;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сохранения настроек использования сайта/мобильного приложения;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проведения анализа информации, необходимой для улучшения программного обеспечения, сервисов и услуг;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персонализации рекламы и предложений с учетом предпочтений Пользователя;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участие в сервис-опросах по качеству обслуживания.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Пользователи сайта/мобильного приложения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  <w:tab w:val="left" w:pos="196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IP адрес;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196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сведения о пользовательском устройстве и используемом браузере;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196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сведения о взаимодействии с сайтом и сервисами Оператора (источник перехода на сайт, просматриваемые страницы, взаимодействие с объектами и страницами, параметры сессии, данные о времени посещения и пр.);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196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файлы cookie;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196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 xml:space="preserve">- данные о приблизительном местоположении пользователя сайта (например, город, в котором находится пользователь)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До достижения цели обработки персональных данных либо в случае  отзыва субъектом персональных данных согласия на обработку его персональных данных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Автоматизированная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Удаление из базы данных Компании</w:t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ru-RU"/>
              </w:rPr>
              <w:t xml:space="preserve">Обработка заявки/формы обратной связи на получение услуг, в том числе для: 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оказания консультаций по вопросам подбора объектов долевого строительства/недвижимости;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 xml:space="preserve">- оказания консультаций по вопросам заключения договоров долевого участия в строительстве; 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оказания консультаций по услугам продажи недвижимости;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оказания информационной поддержки клиентов Компании по вопросам приобретения объектов долевого строительства / недвижимости.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 xml:space="preserve">Пользователи сайта/мобильного приложения и клиенты, заполнившие заявку/форму обратной связи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Ф.И.О.;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контактный номер телефона;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адрес электронной почты;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сведения об обращении.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 xml:space="preserve"> даты заполнения заявки/формы обратной связи либо до отзыва субъектом персональных данных согласия на обработку его персональных данных, либо до достижения цели обработки персональных данных.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Автоматизированная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Удаление из базы данных Компании</w:t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ru-RU"/>
              </w:rPr>
              <w:t>Осуществление информационной и рекламной рассылки: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направление рекламной информации (в том числе в форме рекламной рассылки) и новостных материалов (в том числе по рекламным акциям, мероприятиям) с использованием любых средств связи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в любом формате (в том числе посредством СМС-сообщения, сообщения на электронную почту, голосовых рассылок, телефонного звонка, ПУШ-уведомления, а также иного вида уведомления с использованием мессенджеров, имеющихся на устройстве абонента).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Пользователи сайта/мобильного приложения и клиенты, заполнившие форму обратной связи, а также пользователи, зарегистрированные в личном кабинете дольщика в мобильном приложении и клиенты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Ф.И.О.;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контактный номер телефона;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адрес электронной почты;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сведения об обращении.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 xml:space="preserve"> даты заполнения заявки/формы обратной связи либо до отзыва субъектом персональных данных согласия на обработку его персональных данных, либо до достижения цели обработки персональных данных.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Автоматизированная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Удаление из базы данных Компании</w:t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  <w:tab w:val="left" w:pos="275" w:leader="none"/>
              </w:tabs>
              <w:ind w:firstLine="33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ru-RU"/>
              </w:rPr>
              <w:t>Обеспечение взаимодействия Клиентов с Оператором и организациями, входящими в группу компаний Талан: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275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предоставление Пользователю возможности использования программного обеспечения, сервисов и услуг, включая создание учетной записи, авторизацию под учетной записью;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275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исполнение обязательств (в том числе гарантийных) по договорам;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275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надлежащее исполнение пользовательских соглашений;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275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участие в сервис-опросах по качеству обслуживания.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spacing w:before="240" w:after="0"/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Зарегистрированные в личном кабинете дольщика пользователи мобильного приложения (физические лица, являющиеся собственниками/нанимателями/иными лицами, зарегистрированными по месту жительства/пребывания в помещениях многоквартирных домов)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Ф.И.О.;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контактный номер телефона;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адрес электронной почты;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сведения об объектах недвижимости;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сведения о взаимодействии с оператором (в том числе назначенные встречи, оставленные заявки);</w:t>
              <w:br/>
              <w:t xml:space="preserve">- ИНН.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 xml:space="preserve"> даты заполнения заявки/формы обратной связи на сайте/в мобильном приложении либо до отзыва субъектом персональных данных согласия на обработку его персональных данных, либо до достижения цели обработки персональных данных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Автоматизированная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Удаление из базы данных Компании</w:t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0"/>
                <w:lang w:eastAsia="ru-RU"/>
              </w:rPr>
              <w:t>Заключение и исполнение договора долевого участия в строительстве/договора купли-продажи недвижимости/иных договоров и соглашений: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463" w:leader="none"/>
              </w:tabs>
              <w:ind w:left="27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подготовка проекта договора и иных документов, необходимых для совершения сделки;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463" w:leader="none"/>
              </w:tabs>
              <w:ind w:left="27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направление сервисных СМС-сообщений (назначение встречи, бронирование и отмена бронирования, ввод дома в эксплуатацию  и т.д.);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463" w:leader="none"/>
              </w:tabs>
              <w:ind w:left="27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 xml:space="preserve">- участие в сервис-опросах по качеству обслуживания; 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463" w:leader="none"/>
              </w:tabs>
              <w:ind w:left="27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направление СМС-сообщений, связанных с выполнением гарантийных обязательств;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463" w:leader="none"/>
              </w:tabs>
              <w:ind w:left="27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направление пуш-уведомлений о специальных предложениях партнеров компании – участников бонусного клуба;</w:t>
            </w:r>
          </w:p>
          <w:p>
            <w:pPr>
              <w:pStyle w:val="Normal"/>
              <w:tabs>
                <w:tab w:val="clear" w:pos="708"/>
                <w:tab w:val="left" w:pos="149" w:leader="none"/>
                <w:tab w:val="left" w:pos="463" w:leader="none"/>
              </w:tabs>
              <w:ind w:left="27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 xml:space="preserve">- направление уведомлений (в том числе об окончании строительства, с приглашением дольщика на приемку) </w:t>
            </w:r>
            <w:r>
              <w:rPr>
                <w:rFonts w:cs="Times New Roman" w:ascii="Cambria" w:hAnsi="Cambria"/>
                <w:sz w:val="20"/>
                <w:szCs w:val="20"/>
              </w:rPr>
              <w:t>посредством сервиса Электронных заказных писем Почты России.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Клиенты (физические лица, выразившие намерение заключить/заключившие с Обществом, входящим в группу компаний ТАЛАН, любые договоры и соглашения)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Ф.И.О.;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дата рождения;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- данные адреса места жительства и регистрации по месту жительства;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- данные документа, удостоверяющего личность;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- банковские реквизиты;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контактный номер телефона;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left="53"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адрес электронной почты;</w:t>
            </w:r>
          </w:p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- ИНН.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 xml:space="preserve">5 (Пять лет) с момента подписания договора долевого участия/договора купи-продажи сторонами либо </w:t>
            </w: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до истечения указанного срока в случае отзыва субъектом персональных данных согласия на обработку его персональных данных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Автоматизированная/без использования средств автоматизации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9" w:leader="none"/>
              </w:tabs>
              <w:ind w:firstLine="33"/>
              <w:rPr>
                <w:rFonts w:ascii="Cambria" w:hAnsi="Cambri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ru-RU"/>
              </w:rPr>
              <w:t>Удаление из базы данных Компании</w:t>
            </w:r>
          </w:p>
        </w:tc>
      </w:tr>
    </w:tbl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120" w:after="120"/>
        <w:ind w:left="0" w:hanging="720"/>
        <w:rPr>
          <w:rFonts w:ascii="Cambria" w:hAnsi="Cambria" w:eastAsia="Times New Roman" w:cs="Times New Roman"/>
          <w:szCs w:val="24"/>
          <w:lang w:eastAsia="ru-RU"/>
        </w:rPr>
      </w:pPr>
      <w:r>
        <w:rPr>
          <w:rFonts w:ascii="Cambria" w:hAnsi="Cambria"/>
          <w:szCs w:val="24"/>
          <w:shd w:fill="FFFFFF" w:val="clear"/>
        </w:rPr>
        <w:t>Оператор вправе осуществлять обработку моих персональных данных 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120" w:after="120"/>
        <w:ind w:left="0" w:hanging="720"/>
        <w:rPr>
          <w:rFonts w:ascii="Cambria" w:hAnsi="Cambria" w:eastAsia="Times New Roman" w:cs="Times New Roman"/>
          <w:szCs w:val="24"/>
          <w:lang w:eastAsia="ru-RU"/>
        </w:rPr>
      </w:pPr>
      <w:r>
        <w:rPr>
          <w:rFonts w:ascii="Cambria" w:hAnsi="Cambria"/>
          <w:szCs w:val="24"/>
          <w:shd w:fill="FFFFFF" w:val="clear"/>
        </w:rPr>
        <w:t>Способы обработки: как с использованием средств автоматизации, так и без их использования.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76" w:before="120" w:after="120"/>
        <w:ind w:left="0" w:hanging="720"/>
        <w:rPr>
          <w:rFonts w:ascii="Cambria" w:hAnsi="Cambria" w:eastAsia="Times New Roman" w:cs="Times New Roman"/>
          <w:szCs w:val="24"/>
          <w:lang w:eastAsia="ru-RU"/>
        </w:rPr>
      </w:pPr>
      <w:r>
        <w:rPr>
          <w:rFonts w:cs="Times New Roman" w:ascii="Cambria" w:hAnsi="Cambria"/>
          <w:szCs w:val="24"/>
          <w:shd w:fill="FFFFFF" w:val="clear"/>
        </w:rPr>
        <w:t xml:space="preserve">Во исполнение целей, указанных в пункте 1 настоящего согласия, выражаю свое согласие на передачу моих персональных данных Оператором третьим лицам, а именно </w:t>
      </w:r>
      <w:r>
        <w:rPr>
          <w:rFonts w:eastAsia="Times New Roman" w:cs="Times New Roman" w:ascii="Cambria" w:hAnsi="Cambria"/>
          <w:szCs w:val="24"/>
          <w:lang w:eastAsia="ru-RU"/>
        </w:rPr>
        <w:t xml:space="preserve">всем управляемым ООО «УК «ТАЛАН» Обществам, являющимся Застройщиками. Я уведомлен (-а) о том, что с перечнем Застройщиков, входящих в группу компаний ТАЛАН, можно ознакомиться по ссылке: </w:t>
      </w:r>
      <w:hyperlink r:id="rId2">
        <w:r>
          <w:rPr>
            <w:rFonts w:ascii="Roboto" w:hAnsi="Roboto"/>
            <w:sz w:val="23"/>
            <w:szCs w:val="23"/>
            <w:highlight w:val="white"/>
          </w:rPr>
          <w:t>ижевск.талан.рф/agreement</w:t>
        </w:r>
      </w:hyperlink>
      <w:r>
        <w:rPr>
          <w:rFonts w:ascii="Roboto" w:hAnsi="Roboto"/>
          <w:color w:val="000000"/>
          <w:sz w:val="23"/>
          <w:szCs w:val="23"/>
          <w:shd w:fill="FFFFFF" w:val="clear"/>
        </w:rPr>
        <w:t>;</w:t>
      </w:r>
      <w:r>
        <w:rPr>
          <w:rFonts w:eastAsia="Times New Roman" w:cs="Times New Roman" w:ascii="Cambria" w:hAnsi="Cambria"/>
          <w:szCs w:val="24"/>
          <w:lang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720"/>
        <w:rPr>
          <w:rFonts w:ascii="Cambria" w:hAnsi="Cambria"/>
          <w:szCs w:val="24"/>
        </w:rPr>
      </w:pPr>
      <w:r>
        <w:rPr>
          <w:rFonts w:ascii="Cambria" w:hAnsi="Cambria"/>
          <w:szCs w:val="24"/>
          <w:shd w:fill="FFFFFF" w:val="clear"/>
        </w:rPr>
        <w:t>В связи с тем, что Оператор может осуществлять обработку моих персональных данных посредством программы для ЭВМ «1С-Битрикс24», я даю свое согласие Оператору на осуществление соответствующего поручения ООО «1С-Битрикс», (ОГРН 5077746476209), зарегистрированному по адресу: 109544, г. Москва, б-р Энтузиастов, д. 2, эт.13, пом. 8-19.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720"/>
        <w:rPr>
          <w:rFonts w:ascii="Cambria" w:hAnsi="Cambria"/>
          <w:szCs w:val="24"/>
        </w:rPr>
      </w:pPr>
      <w:r>
        <w:rPr>
          <w:rFonts w:eastAsia="Times New Roman" w:cs="Times New Roman" w:ascii="Cambria" w:hAnsi="Cambria"/>
          <w:szCs w:val="24"/>
          <w:lang w:eastAsia="ru-RU"/>
        </w:rPr>
        <w:t>Субъект персональных данных уведомлен, что в целях аналитики посещаемости сайта/мобильного приложения, сбора статистики и информации о конверсии на сайте/в мобильном приложении Оператор имеет право использовать метрические программы.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720"/>
        <w:rPr>
          <w:rFonts w:ascii="Cambria" w:hAnsi="Cambria"/>
          <w:szCs w:val="24"/>
        </w:rPr>
      </w:pPr>
      <w:r>
        <w:rPr>
          <w:rFonts w:cs="Helvetica" w:ascii="Cambria" w:hAnsi="Cambria"/>
        </w:rPr>
        <w:t>Пользователь уведомлен, что он, как субъект персональных данных, имеет право на получение информации, касающейся обработки его персональных данных. Права субъектов персональных данных приведены в </w:t>
      </w:r>
      <w:hyperlink r:id="rId3">
        <w:r>
          <w:rPr>
            <w:rFonts w:cs="Helvetica" w:ascii="Cambria" w:hAnsi="Cambria"/>
            <w:color w:val="auto"/>
            <w:u w:val="none"/>
          </w:rPr>
          <w:t>Политике обработки персональных данных.</w:t>
        </w:r>
      </w:hyperlink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720"/>
        <w:rPr>
          <w:rFonts w:ascii="Cambria" w:hAnsi="Cambria"/>
          <w:szCs w:val="24"/>
        </w:rPr>
      </w:pPr>
      <w:r>
        <w:rPr>
          <w:rFonts w:ascii="Cambria" w:hAnsi="Cambria"/>
          <w:szCs w:val="24"/>
          <w:shd w:fill="FFFFFF" w:val="clear"/>
        </w:rPr>
        <w:t>Настоящее согласие действует до момента его отзыва путем направления соответствующего уведомления по адресу ООО «УК «ТАЛАН» (183200818106), указанному в Едином государственном реестре юридических лиц.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720"/>
        <w:rPr>
          <w:rFonts w:ascii="Cambria" w:hAnsi="Cambria"/>
          <w:szCs w:val="24"/>
        </w:rPr>
      </w:pPr>
      <w:r>
        <w:rPr>
          <w:rFonts w:ascii="Cambria" w:hAnsi="Cambria"/>
          <w:szCs w:val="24"/>
          <w:shd w:fill="FFFFFF" w:val="clear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предусмотренных Федеральным законом №152-ФЗ «О персональных данных» от 27.07.2006.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701" w:right="849" w:header="708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Robot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4396030"/>
    </w:sdtPr>
    <w:sdtContent>
      <w:p>
        <w:pPr>
          <w:pStyle w:val="Style27"/>
          <w:jc w:val="center"/>
          <w:rPr/>
        </w:pPr>
        <w:r>
          <w:rPr>
            <w:rFonts w:ascii="Cambria" w:hAnsi="Cambria"/>
            <w:sz w:val="18"/>
            <w:szCs w:val="18"/>
          </w:rPr>
          <w:t xml:space="preserve">Страница </w:t>
        </w:r>
        <w:r>
          <w:rPr>
            <w:rFonts w:ascii="Cambria" w:hAnsi="Cambria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ascii="Cambria" w:hAnsi="Cambria"/>
          </w:rPr>
          <w:instrText> PAGE </w:instrText>
        </w:r>
        <w:r>
          <w:rPr>
            <w:sz w:val="18"/>
            <w:b/>
            <w:szCs w:val="18"/>
            <w:bCs/>
            <w:rFonts w:ascii="Cambria" w:hAnsi="Cambria"/>
          </w:rPr>
          <w:fldChar w:fldCharType="separate"/>
        </w:r>
        <w:r>
          <w:rPr>
            <w:sz w:val="18"/>
            <w:b/>
            <w:szCs w:val="18"/>
            <w:bCs/>
            <w:rFonts w:ascii="Cambria" w:hAnsi="Cambria"/>
          </w:rPr>
          <w:t>5</w:t>
        </w:r>
        <w:r>
          <w:rPr>
            <w:sz w:val="18"/>
            <w:b/>
            <w:szCs w:val="18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8"/>
            <w:szCs w:val="18"/>
          </w:rPr>
          <w:t xml:space="preserve"> из </w:t>
        </w:r>
        <w:r>
          <w:rPr>
            <w:rFonts w:ascii="Cambria" w:hAnsi="Cambria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ascii="Cambria" w:hAnsi="Cambria"/>
          </w:rPr>
          <w:instrText> NUMPAGES </w:instrText>
        </w:r>
        <w:r>
          <w:rPr>
            <w:sz w:val="18"/>
            <w:b/>
            <w:szCs w:val="18"/>
            <w:bCs/>
            <w:rFonts w:ascii="Cambria" w:hAnsi="Cambria"/>
          </w:rPr>
          <w:fldChar w:fldCharType="separate"/>
        </w:r>
        <w:r>
          <w:rPr>
            <w:sz w:val="18"/>
            <w:b/>
            <w:szCs w:val="18"/>
            <w:bCs/>
            <w:rFonts w:ascii="Cambria" w:hAnsi="Cambria"/>
          </w:rPr>
          <w:t>5</w:t>
        </w:r>
        <w:r>
          <w:rPr>
            <w:sz w:val="18"/>
            <w:b/>
            <w:szCs w:val="18"/>
            <w:bCs/>
            <w:rFonts w:ascii="Cambria" w:hAnsi="Cambria"/>
          </w:rPr>
          <w:fldChar w:fldCharType="end"/>
        </w:r>
      </w:p>
    </w:sdtContent>
  </w:sdt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149d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35883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5673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uiPriority w:val="99"/>
    <w:semiHidden/>
    <w:qFormat/>
    <w:rsid w:val="00c35673"/>
    <w:rPr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35673"/>
    <w:rPr>
      <w:rFonts w:ascii="Segoe UI" w:hAnsi="Segoe UI" w:cs="Segoe UI"/>
      <w:sz w:val="18"/>
      <w:szCs w:val="18"/>
    </w:rPr>
  </w:style>
  <w:style w:type="character" w:styleId="Style16" w:customStyle="1">
    <w:name w:val="Тема примечания Знак"/>
    <w:basedOn w:val="Style14"/>
    <w:link w:val="aa"/>
    <w:uiPriority w:val="99"/>
    <w:semiHidden/>
    <w:qFormat/>
    <w:rsid w:val="00420337"/>
    <w:rPr>
      <w:rFonts w:ascii="Times New Roman" w:hAnsi="Times New Roman"/>
      <w:b/>
      <w:bCs/>
      <w:sz w:val="20"/>
      <w:szCs w:val="20"/>
    </w:rPr>
  </w:style>
  <w:style w:type="character" w:styleId="Style17">
    <w:name w:val="Интернет-ссылка"/>
    <w:basedOn w:val="DefaultParagraphFont"/>
    <w:uiPriority w:val="99"/>
    <w:unhideWhenUsed/>
    <w:rsid w:val="00420337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283c9b"/>
    <w:rPr>
      <w:color w:val="605E5C"/>
      <w:shd w:fill="E1DFDD" w:val="clear"/>
    </w:rPr>
  </w:style>
  <w:style w:type="character" w:styleId="Style18" w:customStyle="1">
    <w:name w:val="Верхний колонтитул Знак"/>
    <w:basedOn w:val="DefaultParagraphFont"/>
    <w:link w:val="af"/>
    <w:uiPriority w:val="99"/>
    <w:qFormat/>
    <w:rsid w:val="00891296"/>
    <w:rPr>
      <w:rFonts w:ascii="Times New Roman" w:hAnsi="Times New Roman"/>
      <w:sz w:val="24"/>
    </w:rPr>
  </w:style>
  <w:style w:type="character" w:styleId="Style19" w:customStyle="1">
    <w:name w:val="Нижний колонтитул Знак"/>
    <w:basedOn w:val="DefaultParagraphFont"/>
    <w:link w:val="af1"/>
    <w:uiPriority w:val="99"/>
    <w:qFormat/>
    <w:rsid w:val="00891296"/>
    <w:rPr>
      <w:rFonts w:ascii="Times New Roman" w:hAnsi="Times New Roman"/>
      <w:sz w:val="24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665459"/>
    <w:rPr>
      <w:color w:val="954F72" w:themeColor="followedHyperlink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c35673"/>
    <w:pPr>
      <w:spacing w:before="0" w:after="160"/>
      <w:ind w:hanging="0"/>
      <w:jc w:val="left"/>
    </w:pPr>
    <w:rPr>
      <w:rFonts w:ascii="Calibri" w:hAnsi="Calibri" w:asciiTheme="minorHAnsi" w:hAnsiTheme="minorHAnsi"/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35673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420337"/>
    <w:pPr>
      <w:spacing w:before="0" w:after="0"/>
      <w:ind w:firstLine="709"/>
      <w:jc w:val="both"/>
    </w:pPr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1c219c"/>
    <w:pPr>
      <w:spacing w:before="0" w:after="0"/>
      <w:ind w:left="720" w:firstLine="709"/>
      <w:contextualSpacing/>
    </w:pPr>
    <w:rPr/>
  </w:style>
  <w:style w:type="paragraph" w:styleId="Revision">
    <w:name w:val="Revision"/>
    <w:uiPriority w:val="99"/>
    <w:semiHidden/>
    <w:qFormat/>
    <w:rsid w:val="00da197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f0"/>
    <w:uiPriority w:val="99"/>
    <w:unhideWhenUsed/>
    <w:rsid w:val="008912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2"/>
    <w:uiPriority w:val="99"/>
    <w:unhideWhenUsed/>
    <w:rsid w:val="0089129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5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telegram.org/a/&#1090;&#1074;&#1077;&#1088;&#1100;.&#1090;&#1072;&#1083;&#1072;&#1085;.&#1088;&#1092;/agreement" TargetMode="External"/><Relationship Id="rId3" Type="http://schemas.openxmlformats.org/officeDocument/2006/relationships/hyperlink" Target="https://samolet.ru/privacy-policy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2F7F-22AF-47D7-8F63-1841428E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5</Pages>
  <Words>1038</Words>
  <Characters>7383</Characters>
  <CharactersWithSpaces>8333</CharactersWithSpaces>
  <Paragraphs>91</Paragraphs>
  <Company>Talan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2024-03-05T12:00:00Z</dcterms:created>
  <dc:creator>Бабайлова Альфия Фанузовна</dc:creator>
  <dc:description/>
  <dc:language>ru-RU</dc:language>
  <cp:lastModifiedBy>Iuliia Dasaeva</cp:lastModifiedBy>
  <dcterms:modified xsi:type="dcterms:W3CDTF">2024-03-05T12:00:00Z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